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C9C6" w14:textId="77777777" w:rsidR="00FF759C" w:rsidRPr="002F517E" w:rsidRDefault="00FF759C" w:rsidP="006F3506">
      <w:pPr>
        <w:pStyle w:val="berschrift1"/>
        <w:spacing w:after="0"/>
      </w:pPr>
      <w:r w:rsidRPr="002F517E">
        <w:t>Firmengeschichte</w:t>
      </w:r>
    </w:p>
    <w:p w14:paraId="1FA476B1" w14:textId="77777777" w:rsidR="00FF759C" w:rsidRPr="00CA630F" w:rsidRDefault="006A2835" w:rsidP="006F3506">
      <w:pPr>
        <w:pStyle w:val="berschrift3"/>
        <w:spacing w:before="120"/>
      </w:pPr>
      <w:r w:rsidRPr="00CA630F">
        <w:t>Die älteste Schweizer Unternehmensberatung</w:t>
      </w:r>
    </w:p>
    <w:p w14:paraId="036A1BE7" w14:textId="77777777" w:rsidR="00FF759C" w:rsidRPr="00CA630F" w:rsidRDefault="00FF759C" w:rsidP="00FF759C">
      <w:r w:rsidRPr="00CA630F">
        <w:t xml:space="preserve">Die Dr. Acél &amp; Partner AG ist ein bemerkenswertes Beratungsunternehmen. </w:t>
      </w:r>
      <w:r w:rsidR="000044F2">
        <w:t>G</w:t>
      </w:r>
      <w:r w:rsidRPr="00CA630F">
        <w:t xml:space="preserve">enaugenommen ist unser Unternehmen nicht </w:t>
      </w:r>
      <w:r w:rsidR="006A2835" w:rsidRPr="00CA630F">
        <w:t>2</w:t>
      </w:r>
      <w:r w:rsidRPr="00CA630F">
        <w:t xml:space="preserve">5, sondern stolze </w:t>
      </w:r>
      <w:r w:rsidR="006A2835" w:rsidRPr="00CA630F">
        <w:t>9</w:t>
      </w:r>
      <w:r w:rsidRPr="00CA630F">
        <w:t xml:space="preserve">2 Jahre alt – das älteste Schweizer Beratungsunternehmen überhaupt. Unsere aussergewöhnliche Firmengeschichte beginnt mit einem Dutzend Schweizer Industriellen und deren Reisen nach Amerika. Es handelt sich um namhafte Vertreter der Schweizer Industriegeschichte wie Iwan Bally, Adolf Bühler, Hans Sulzer und Leo Bodmer. Sie pilgern in den 1920er Jahren regelmässig ins gelobte Land des </w:t>
      </w:r>
      <w:r w:rsidR="00CA630F" w:rsidRPr="00CA630F">
        <w:t>S</w:t>
      </w:r>
      <w:r w:rsidRPr="00CA630F">
        <w:t xml:space="preserve">cientific </w:t>
      </w:r>
      <w:r w:rsidR="00CA630F" w:rsidRPr="00CA630F">
        <w:t>M</w:t>
      </w:r>
      <w:r w:rsidRPr="00CA630F">
        <w:t>anagement</w:t>
      </w:r>
      <w:r w:rsidR="00CA630F" w:rsidRPr="00CA630F">
        <w:t>s</w:t>
      </w:r>
      <w:r w:rsidRPr="00CA630F">
        <w:t>. Dort wendet man die moderne Lehre einer effizienten Betriebsführung bereits systematisch an, während sich Betriebe hierzulande noch vehement dagegen sträuben. Überzeugt von der revolutionären Bedeutung dieser neuen Wissenschaft, gründen die</w:t>
      </w:r>
      <w:r w:rsidR="006A2835" w:rsidRPr="00CA630F">
        <w:t xml:space="preserve">se industriellen Vorreiter </w:t>
      </w:r>
      <w:r w:rsidRPr="00CA630F">
        <w:t xml:space="preserve">1929 an der ETH Zürich das Betriebswissenschaftliche Institut (BWI). Ihr Ziel: Schweizer Firmen bei der Anwendung betriebswissenschaftlicher Methoden beraten und die Betriebswissenschaften an der ETH Zürich etablieren. </w:t>
      </w:r>
      <w:r w:rsidR="006A2835" w:rsidRPr="00CA630F">
        <w:t>Die</w:t>
      </w:r>
      <w:r w:rsidRPr="00CA630F">
        <w:t xml:space="preserve"> erste Professur</w:t>
      </w:r>
      <w:r w:rsidR="006A2835" w:rsidRPr="00CA630F">
        <w:t xml:space="preserve"> durch </w:t>
      </w:r>
      <w:r w:rsidRPr="00CA630F">
        <w:t xml:space="preserve">René de </w:t>
      </w:r>
      <w:proofErr w:type="spellStart"/>
      <w:r w:rsidRPr="00CA630F">
        <w:t>Vallière</w:t>
      </w:r>
      <w:proofErr w:type="spellEnd"/>
      <w:r w:rsidRPr="00CA630F">
        <w:t xml:space="preserve"> bildet den Leuchtturm, der die Schweiz ins Zeitalter der modernen Betriebswissenschaft leiten sollte.</w:t>
      </w:r>
    </w:p>
    <w:p w14:paraId="18BD17DB" w14:textId="77777777" w:rsidR="00FF759C" w:rsidRPr="00CA630F" w:rsidRDefault="00FF759C" w:rsidP="006F3506">
      <w:pPr>
        <w:pStyle w:val="berschrift3"/>
        <w:spacing w:before="120"/>
      </w:pPr>
      <w:r w:rsidRPr="00CA630F">
        <w:t>Eine Schweizer Institution</w:t>
      </w:r>
    </w:p>
    <w:p w14:paraId="2948E31C" w14:textId="77777777" w:rsidR="00FF759C" w:rsidRPr="00CA630F" w:rsidRDefault="00FF759C" w:rsidP="00FF759C">
      <w:r w:rsidRPr="00CA630F">
        <w:t xml:space="preserve">Rasch entwickelt sich das BWI </w:t>
      </w:r>
      <w:r w:rsidR="00CA630F">
        <w:t xml:space="preserve">ETH Zürich </w:t>
      </w:r>
      <w:r w:rsidRPr="00CA630F">
        <w:t xml:space="preserve">zu einer Speerspitze der modernen Managementforschung. Drei Jahre nach Gründung erscheint die erste Ausgabe der Zeitschrift «Industrielle Organisation». Anfang der 1950er Jahre führt das Institut die renommierten «Schweizerischen Kurse für Unternehmensführung» (SKU) ein. Kurz darauf entwickelt das BWI </w:t>
      </w:r>
      <w:r w:rsidR="00CA630F">
        <w:t xml:space="preserve">ETH Zürich </w:t>
      </w:r>
      <w:r w:rsidRPr="00CA630F">
        <w:t>die Problemlösungstechnik «Systems Engineering». Diese avancieren neben dem Projektmanagement zum eigentlichen BWI</w:t>
      </w:r>
      <w:r w:rsidR="00CA630F">
        <w:t xml:space="preserve"> ETH Zürich</w:t>
      </w:r>
      <w:r w:rsidRPr="00CA630F">
        <w:t>-Markenzeichen. Das Institut gedeiht prächtig und baut zwei weitere Lehrstühle auf. Die Zeit macht deutlich, dass seine Methoden und Lehrinhalte auch in Branchen ausserhalb der klassischen Industrie wertvolle Beiträge leisten. So zum Beispiel im Gesundheitswesen sowie bei Banken und Versicherungen. Folglich gründet die ETH</w:t>
      </w:r>
      <w:r w:rsidR="00CA630F">
        <w:t xml:space="preserve"> Zürich</w:t>
      </w:r>
      <w:r w:rsidRPr="00CA630F">
        <w:t xml:space="preserve"> 1989 eine eigenständige Abteilung für Betriebs- und Produktionswissenschaften, deren Kerninstitut das BWI</w:t>
      </w:r>
      <w:r w:rsidR="00CA630F">
        <w:t xml:space="preserve"> ETH Zürich</w:t>
      </w:r>
      <w:r w:rsidRPr="00CA630F">
        <w:t xml:space="preserve"> zusammen mit der Stiftung BWI</w:t>
      </w:r>
      <w:r w:rsidR="00CA630F">
        <w:t xml:space="preserve"> / ETH Zürich </w:t>
      </w:r>
      <w:r w:rsidRPr="00CA630F">
        <w:t>bildet. Eine Schweizer Institution hat die Betriebswissenschaften etabliert.</w:t>
      </w:r>
    </w:p>
    <w:p w14:paraId="6C3D65A3" w14:textId="77777777" w:rsidR="00FF759C" w:rsidRPr="00CA630F" w:rsidRDefault="00FF759C" w:rsidP="006F3506">
      <w:pPr>
        <w:pStyle w:val="berschrift3"/>
        <w:spacing w:before="120"/>
      </w:pPr>
      <w:r w:rsidRPr="00CA630F">
        <w:t>Wie ein Phönix aus der Asche</w:t>
      </w:r>
    </w:p>
    <w:p w14:paraId="0A710E76" w14:textId="77777777" w:rsidR="00672B39" w:rsidRPr="006A2835" w:rsidRDefault="00FF759C" w:rsidP="00FF759C">
      <w:pPr>
        <w:rPr>
          <w:color w:val="FF0000"/>
        </w:rPr>
      </w:pPr>
      <w:r w:rsidRPr="00CA630F">
        <w:t>Trotz seiner triumphalen Erfolge wird die Stiftung BWI / ETH</w:t>
      </w:r>
      <w:r w:rsidR="00CA630F">
        <w:t xml:space="preserve"> Zürich</w:t>
      </w:r>
      <w:r w:rsidRPr="00CA630F">
        <w:t xml:space="preserve"> 1996 durch vier Nachfolgeorganisationen ersetzt. Dr. Peter Acél ergreift die Initiative und gründet </w:t>
      </w:r>
      <w:r w:rsidR="006A2835" w:rsidRPr="00CA630F">
        <w:t xml:space="preserve">eines </w:t>
      </w:r>
      <w:r w:rsidRPr="00CA630F">
        <w:t xml:space="preserve">der offiziellen Nachfolgeunternehmen. Dadurch bleibt dem 21. Jahrhundert ein wichtiger Teil des BWI-Erbes erhalten: </w:t>
      </w:r>
      <w:r w:rsidR="006A2835" w:rsidRPr="00CA630F">
        <w:t>Die Dr. Acél &amp; Partner AG, e</w:t>
      </w:r>
      <w:r w:rsidRPr="00CA630F">
        <w:t>ine international erfolgreiche Unternehmensberatung mit Schwerpunkt in den Bereichen Logistik, Produktion und Organisations-Management</w:t>
      </w:r>
      <w:r w:rsidR="006A2835" w:rsidRPr="00CA630F">
        <w:t>,</w:t>
      </w:r>
      <w:r w:rsidRPr="00CA630F">
        <w:t xml:space="preserve"> entsteht wie ein Phönix aus der Asche. Unser einzigartiges Knowhow basiert auf über </w:t>
      </w:r>
      <w:r w:rsidR="006A2835" w:rsidRPr="00CA630F">
        <w:t>9</w:t>
      </w:r>
      <w:r w:rsidRPr="00CA630F">
        <w:t xml:space="preserve">0 Jahren Methodenkompetenz und dem ständigen Austausch von wissenschaftlicher Analyse und unternehmerischer Praxis. Unserer industriellen Verankerung bleiben wir </w:t>
      </w:r>
      <w:r w:rsidR="006A2835" w:rsidRPr="00CA630F">
        <w:t xml:space="preserve">genauso </w:t>
      </w:r>
      <w:r w:rsidRPr="00CA630F">
        <w:t>treu</w:t>
      </w:r>
      <w:r w:rsidR="006A2835" w:rsidRPr="00CA630F">
        <w:t xml:space="preserve"> wie</w:t>
      </w:r>
      <w:r w:rsidRPr="00CA630F">
        <w:t xml:space="preserve"> unserem technischen und wissenschaftlichen Anspruch. Nach wie vor lehren viele unserer Mitarbeite</w:t>
      </w:r>
      <w:r w:rsidR="006A2835" w:rsidRPr="00CA630F">
        <w:t>nden</w:t>
      </w:r>
      <w:r w:rsidRPr="00CA630F">
        <w:t xml:space="preserve"> an prestigeträchtigen Hochschulen und tragen unser angewandtes Wissen immer wieder neu in den akademischen Betrieb. Damit bewahren wir unsere Brückenfunktion zwischen Industrie und Wirtschaft einerseits </w:t>
      </w:r>
      <w:r w:rsidR="006A2835" w:rsidRPr="00CA630F">
        <w:t>und</w:t>
      </w:r>
      <w:r w:rsidRPr="00CA630F">
        <w:t xml:space="preserve"> der betriebswissenschaftlichen Forschung andererseits. Zu dieser Kontinuität tragen nicht zuletzt unsere </w:t>
      </w:r>
      <w:r w:rsidR="00CA630F" w:rsidRPr="00CA630F">
        <w:t>mehrmals jährlichen Fachveranstaltungen bei, wie beispielsweise das Zürcher Logistik-Kolloquium in Zusammenarbeit mit der ETH Zürich.</w:t>
      </w:r>
    </w:p>
    <w:sectPr w:rsidR="00672B39" w:rsidRPr="006A2835" w:rsidSect="006F3506">
      <w:footerReference w:type="default" r:id="rId6"/>
      <w:pgSz w:w="11906" w:h="16838"/>
      <w:pgMar w:top="567" w:right="1418" w:bottom="1134" w:left="1418" w:header="709"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1B5BB" w14:textId="77777777" w:rsidR="00E42853" w:rsidRDefault="00E42853">
      <w:r>
        <w:separator/>
      </w:r>
    </w:p>
  </w:endnote>
  <w:endnote w:type="continuationSeparator" w:id="0">
    <w:p w14:paraId="783950DE" w14:textId="77777777" w:rsidR="00E42853" w:rsidRDefault="00E4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ago B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6141" w14:textId="77777777" w:rsidR="000044F2" w:rsidRPr="000044F2" w:rsidRDefault="000044F2" w:rsidP="000044F2">
    <w:pPr>
      <w:pStyle w:val="Fuzeile"/>
      <w:spacing w:line="260" w:lineRule="atLeast"/>
      <w:jc w:val="center"/>
    </w:pPr>
    <w:r w:rsidRPr="000044F2">
      <w:rPr>
        <w:rStyle w:val="Standard05zHellblauZchnZchn"/>
        <w:color w:val="auto"/>
        <w:sz w:val="16"/>
        <w:szCs w:val="16"/>
      </w:rPr>
      <w:t>Dr. Acél &amp; Partner AG   Aargauerstrasse 1   CH – 8048 Zürich   Tel: +41 44 447 20 60</w:t>
    </w:r>
    <w:r w:rsidRPr="000044F2">
      <w:rPr>
        <w:rStyle w:val="Standard05zHellblauZchnZchn"/>
        <w:color w:val="auto"/>
        <w:sz w:val="16"/>
        <w:szCs w:val="16"/>
      </w:rPr>
      <w:br/>
      <w:t>info@acel.ch   www.acel.ch</w:t>
    </w:r>
  </w:p>
  <w:p w14:paraId="3B6EE05E" w14:textId="77777777" w:rsidR="000044F2" w:rsidRPr="000044F2" w:rsidRDefault="000044F2" w:rsidP="000044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7C3E" w14:textId="77777777" w:rsidR="00E42853" w:rsidRDefault="00E42853">
      <w:r>
        <w:separator/>
      </w:r>
    </w:p>
  </w:footnote>
  <w:footnote w:type="continuationSeparator" w:id="0">
    <w:p w14:paraId="1E658449" w14:textId="77777777" w:rsidR="00E42853" w:rsidRDefault="00E4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9C"/>
    <w:rsid w:val="000044F2"/>
    <w:rsid w:val="000300C4"/>
    <w:rsid w:val="00066C12"/>
    <w:rsid w:val="00154A87"/>
    <w:rsid w:val="002330C0"/>
    <w:rsid w:val="003A47A0"/>
    <w:rsid w:val="00495D99"/>
    <w:rsid w:val="005A046C"/>
    <w:rsid w:val="005E0682"/>
    <w:rsid w:val="00672B39"/>
    <w:rsid w:val="006A2835"/>
    <w:rsid w:val="006F3506"/>
    <w:rsid w:val="00732424"/>
    <w:rsid w:val="00753ACA"/>
    <w:rsid w:val="007634FA"/>
    <w:rsid w:val="007868D4"/>
    <w:rsid w:val="00802BF5"/>
    <w:rsid w:val="00806981"/>
    <w:rsid w:val="0084603B"/>
    <w:rsid w:val="0085335D"/>
    <w:rsid w:val="008F1067"/>
    <w:rsid w:val="009248A9"/>
    <w:rsid w:val="009641F5"/>
    <w:rsid w:val="00A13DC8"/>
    <w:rsid w:val="00AC7203"/>
    <w:rsid w:val="00AF19DD"/>
    <w:rsid w:val="00B07A85"/>
    <w:rsid w:val="00B70E36"/>
    <w:rsid w:val="00CA4679"/>
    <w:rsid w:val="00CA630F"/>
    <w:rsid w:val="00CE2966"/>
    <w:rsid w:val="00D817D1"/>
    <w:rsid w:val="00E42853"/>
    <w:rsid w:val="00E92BE9"/>
    <w:rsid w:val="00EA7AC7"/>
    <w:rsid w:val="00EE6743"/>
    <w:rsid w:val="00FF75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B03113"/>
  <w15:chartTrackingRefBased/>
  <w15:docId w15:val="{010DA28B-55A3-47E8-8595-6BD9A702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F759C"/>
    <w:pPr>
      <w:spacing w:after="60" w:line="300" w:lineRule="atLeast"/>
    </w:pPr>
    <w:rPr>
      <w:rFonts w:ascii="Arial" w:eastAsia="Calibri" w:hAnsi="Arial"/>
      <w:sz w:val="22"/>
      <w:szCs w:val="22"/>
      <w:lang w:eastAsia="en-US"/>
    </w:rPr>
  </w:style>
  <w:style w:type="paragraph" w:styleId="berschrift1">
    <w:name w:val="heading 1"/>
    <w:basedOn w:val="Standard"/>
    <w:next w:val="Standard"/>
    <w:qFormat/>
    <w:rsid w:val="00FF759C"/>
    <w:pPr>
      <w:keepNext/>
      <w:spacing w:before="240"/>
      <w:outlineLvl w:val="0"/>
    </w:pPr>
    <w:rPr>
      <w:rFonts w:cs="Arial"/>
      <w:b/>
      <w:bCs/>
      <w:kern w:val="32"/>
      <w:sz w:val="32"/>
      <w:szCs w:val="32"/>
    </w:rPr>
  </w:style>
  <w:style w:type="paragraph" w:styleId="berschrift3">
    <w:name w:val="heading 3"/>
    <w:basedOn w:val="Standard"/>
    <w:next w:val="Standard"/>
    <w:qFormat/>
    <w:rsid w:val="00FF759C"/>
    <w:pPr>
      <w:keepNext/>
      <w:spacing w:before="240"/>
      <w:outlineLvl w:val="2"/>
    </w:pPr>
    <w:rPr>
      <w:rFonts w:cs="Arial"/>
      <w:b/>
      <w:bCs/>
      <w:sz w:val="24"/>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70E36"/>
    <w:pPr>
      <w:tabs>
        <w:tab w:val="center" w:pos="4536"/>
        <w:tab w:val="right" w:pos="9072"/>
      </w:tabs>
    </w:pPr>
  </w:style>
  <w:style w:type="paragraph" w:styleId="Fuzeile">
    <w:name w:val="footer"/>
    <w:basedOn w:val="Standard"/>
    <w:link w:val="FuzeileZchn"/>
    <w:rsid w:val="00B70E36"/>
    <w:pPr>
      <w:tabs>
        <w:tab w:val="center" w:pos="4536"/>
        <w:tab w:val="right" w:pos="9072"/>
      </w:tabs>
    </w:pPr>
  </w:style>
  <w:style w:type="paragraph" w:styleId="Sprechblasentext">
    <w:name w:val="Balloon Text"/>
    <w:basedOn w:val="Standard"/>
    <w:semiHidden/>
    <w:rsid w:val="005E0682"/>
    <w:rPr>
      <w:rFonts w:ascii="Tahoma" w:hAnsi="Tahoma" w:cs="Tahoma"/>
      <w:sz w:val="16"/>
      <w:szCs w:val="16"/>
    </w:rPr>
  </w:style>
  <w:style w:type="character" w:styleId="Hyperlink">
    <w:name w:val="Hyperlink"/>
    <w:rsid w:val="000044F2"/>
    <w:rPr>
      <w:color w:val="0000FF"/>
      <w:u w:val="single"/>
    </w:rPr>
  </w:style>
  <w:style w:type="character" w:customStyle="1" w:styleId="FuzeileZchn">
    <w:name w:val="Fußzeile Zchn"/>
    <w:link w:val="Fuzeile"/>
    <w:rsid w:val="000044F2"/>
    <w:rPr>
      <w:rFonts w:ascii="Arial" w:eastAsia="Calibri" w:hAnsi="Arial"/>
      <w:sz w:val="22"/>
      <w:szCs w:val="22"/>
      <w:lang w:eastAsia="en-US"/>
    </w:rPr>
  </w:style>
  <w:style w:type="paragraph" w:customStyle="1" w:styleId="Standard05zHellblau">
    <w:name w:val="Standard + 0.5 z + Hellblau"/>
    <w:basedOn w:val="Standard"/>
    <w:next w:val="Standard"/>
    <w:link w:val="Standard05zHellblauZchnZchn"/>
    <w:rsid w:val="000044F2"/>
    <w:pPr>
      <w:spacing w:after="0"/>
    </w:pPr>
    <w:rPr>
      <w:rFonts w:ascii="Imago Book" w:eastAsia="Times New Roman" w:hAnsi="Imago Book"/>
      <w:color w:val="0000FF"/>
      <w:sz w:val="18"/>
      <w:szCs w:val="20"/>
      <w:lang w:eastAsia="de-DE"/>
    </w:rPr>
  </w:style>
  <w:style w:type="character" w:customStyle="1" w:styleId="Standard05zHellblauZchnZchn">
    <w:name w:val="Standard + 0.5 z + Hellblau Zchn Zchn"/>
    <w:link w:val="Standard05zHellblau"/>
    <w:rsid w:val="000044F2"/>
    <w:rPr>
      <w:rFonts w:ascii="Imago Book" w:hAnsi="Imago Book"/>
      <w:color w:val="0000FF"/>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Dr</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hv</dc:creator>
  <cp:keywords/>
  <dc:description/>
  <cp:lastModifiedBy>Dr. Acél &amp; Partner AG</cp:lastModifiedBy>
  <cp:revision>2</cp:revision>
  <cp:lastPrinted>2011-03-08T14:54:00Z</cp:lastPrinted>
  <dcterms:created xsi:type="dcterms:W3CDTF">2020-06-19T09:36:00Z</dcterms:created>
  <dcterms:modified xsi:type="dcterms:W3CDTF">2020-06-19T09:36:00Z</dcterms:modified>
</cp:coreProperties>
</file>